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OZJF Chronology Handout</w:t>
      </w:r>
    </w:p>
    <w:p>
      <w:pPr>
        <w:jc w:val="center"/>
      </w:pPr>
      <w:r>
        <w:rPr>
          <w:b/>
          <w:sz w:val="44"/>
        </w:rPr>
        <w:t>History of Gaza at a Glance</w:t>
      </w:r>
    </w:p>
    <w:p>
      <w:pPr>
        <w:jc w:val="center"/>
      </w:pPr>
      <w:r>
        <w:rPr>
          <w:i/>
        </w:rPr>
        <w:t>English source edition | Built for quick classroom distribution</w:t>
      </w:r>
    </w:p>
    <w:p>
      <w:pPr>
        <w:pStyle w:val="Heading1"/>
      </w:pPr>
      <w:r>
        <w:t>Chronology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Era</w:t>
            </w:r>
          </w:p>
        </w:tc>
        <w:tc>
          <w:tcPr>
            <w:tcW w:type="dxa" w:w="2484"/>
          </w:tcPr>
          <w:p>
            <w:r>
              <w:t>Dates</w:t>
            </w:r>
          </w:p>
        </w:tc>
        <w:tc>
          <w:tcPr>
            <w:tcW w:type="dxa" w:w="2484"/>
          </w:tcPr>
          <w:p>
            <w:r>
              <w:t>Who ruled</w:t>
            </w:r>
          </w:p>
        </w:tc>
        <w:tc>
          <w:tcPr>
            <w:tcW w:type="dxa" w:w="2484"/>
          </w:tcPr>
          <w:p>
            <w:r>
              <w:t>What students should notice</w:t>
            </w:r>
          </w:p>
        </w:tc>
      </w:tr>
      <w:tr>
        <w:tc>
          <w:tcPr>
            <w:tcW w:type="dxa" w:w="2484"/>
          </w:tcPr>
          <w:p>
            <w:r>
              <w:t>Ancient foundations</w:t>
            </w:r>
          </w:p>
        </w:tc>
        <w:tc>
          <w:tcPr>
            <w:tcW w:type="dxa" w:w="2484"/>
          </w:tcPr>
          <w:p>
            <w:r>
              <w:t>c. 3000 BCE - 332 BCE</w:t>
            </w:r>
          </w:p>
        </w:tc>
        <w:tc>
          <w:tcPr>
            <w:tcW w:type="dxa" w:w="2484"/>
          </w:tcPr>
          <w:p>
            <w:r>
              <w:t>Canaanite city networks; Egyptian influence; Philistine Gaza; Israelite, Assyrian, Babylonian, and Persian control.</w:t>
            </w:r>
          </w:p>
        </w:tc>
        <w:tc>
          <w:tcPr>
            <w:tcW w:type="dxa" w:w="2484"/>
          </w:tcPr>
          <w:p>
            <w:r>
              <w:t>Use this chapter to distinguish place-history from later nationalism. Gaza is a city with deep antiquity, not a modern state project in ancient dress.</w:t>
            </w:r>
          </w:p>
        </w:tc>
      </w:tr>
      <w:tr>
        <w:tc>
          <w:tcPr>
            <w:tcW w:type="dxa" w:w="2484"/>
          </w:tcPr>
          <w:p>
            <w:r>
              <w:t>Classical world</w:t>
            </w:r>
          </w:p>
        </w:tc>
        <w:tc>
          <w:tcPr>
            <w:tcW w:type="dxa" w:w="2484"/>
          </w:tcPr>
          <w:p>
            <w:r>
              <w:t>332 BCE - 638 CE</w:t>
            </w:r>
          </w:p>
        </w:tc>
        <w:tc>
          <w:tcPr>
            <w:tcW w:type="dxa" w:w="2484"/>
          </w:tcPr>
          <w:p>
            <w:r>
              <w:t>Hellenistic rule after Alexander; Hasmonean expansion; Roman and Byzantine governance.</w:t>
            </w:r>
          </w:p>
        </w:tc>
        <w:tc>
          <w:tcPr>
            <w:tcW w:type="dxa" w:w="2484"/>
          </w:tcPr>
          <w:p>
            <w:r>
              <w:t>Use this chapter to show Jewish continuity in the land without pretending the region belonged to only one community.</w:t>
            </w:r>
          </w:p>
        </w:tc>
      </w:tr>
      <w:tr>
        <w:tc>
          <w:tcPr>
            <w:tcW w:type="dxa" w:w="2484"/>
          </w:tcPr>
          <w:p>
            <w:r>
              <w:t>Islamic caliphates</w:t>
            </w:r>
          </w:p>
        </w:tc>
        <w:tc>
          <w:tcPr>
            <w:tcW w:type="dxa" w:w="2484"/>
          </w:tcPr>
          <w:p>
            <w:r>
              <w:t>638 - 1099</w:t>
            </w:r>
          </w:p>
        </w:tc>
        <w:tc>
          <w:tcPr>
            <w:tcW w:type="dxa" w:w="2484"/>
          </w:tcPr>
          <w:p>
            <w:r>
              <w:t>Rashidun, Umayyad, Abbasid, and Fatimid rule made Gaza part of the Arabic-speaking and Islamic world.</w:t>
            </w:r>
          </w:p>
        </w:tc>
        <w:tc>
          <w:tcPr>
            <w:tcW w:type="dxa" w:w="2484"/>
          </w:tcPr>
          <w:p>
            <w:r>
              <w:t>Use this chapter to explain how conquest, language, and religion can reshape a region over centuries.</w:t>
            </w:r>
          </w:p>
        </w:tc>
      </w:tr>
      <w:tr>
        <w:tc>
          <w:tcPr>
            <w:tcW w:type="dxa" w:w="2484"/>
          </w:tcPr>
          <w:p>
            <w:r>
              <w:t>Medieval and Ottoman rule</w:t>
            </w:r>
          </w:p>
        </w:tc>
        <w:tc>
          <w:tcPr>
            <w:tcW w:type="dxa" w:w="2484"/>
          </w:tcPr>
          <w:p>
            <w:r>
              <w:t>1099 - 1917</w:t>
            </w:r>
          </w:p>
        </w:tc>
        <w:tc>
          <w:tcPr>
            <w:tcW w:type="dxa" w:w="2484"/>
          </w:tcPr>
          <w:p>
            <w:r>
              <w:t>Crusader control, Ayyubid and Mamluk recovery, then four centuries of Ottoman rule.</w:t>
            </w:r>
          </w:p>
        </w:tc>
        <w:tc>
          <w:tcPr>
            <w:tcW w:type="dxa" w:w="2484"/>
          </w:tcPr>
          <w:p>
            <w:r>
              <w:t>Use this chapter to explain why so much later politics inherits Ottoman-era maps and administrative habits.</w:t>
            </w:r>
          </w:p>
        </w:tc>
      </w:tr>
      <w:tr>
        <w:tc>
          <w:tcPr>
            <w:tcW w:type="dxa" w:w="2484"/>
          </w:tcPr>
          <w:p>
            <w:r>
              <w:t>Modern era</w:t>
            </w:r>
          </w:p>
        </w:tc>
        <w:tc>
          <w:tcPr>
            <w:tcW w:type="dxa" w:w="2484"/>
          </w:tcPr>
          <w:p>
            <w:r>
              <w:t>1917 - present</w:t>
            </w:r>
          </w:p>
        </w:tc>
        <w:tc>
          <w:tcPr>
            <w:tcW w:type="dxa" w:w="2484"/>
          </w:tcPr>
          <w:p>
            <w:r>
              <w:t>British Mandate, Egyptian administration, Israeli control after 1967, limited PA self-rule, disengagement, Hamas election win in 2006, and Hamas takeover in 2007.</w:t>
            </w:r>
          </w:p>
        </w:tc>
        <w:tc>
          <w:tcPr>
            <w:tcW w:type="dxa" w:w="2484"/>
          </w:tcPr>
          <w:p>
            <w:r>
              <w:t>Use this chapter to separate population, governance, territory, and statehood claims in modern debate.</w:t>
            </w:r>
          </w:p>
        </w:tc>
      </w:tr>
    </w:tbl>
    <w:p>
      <w:pPr>
        <w:pStyle w:val="Heading1"/>
      </w:pPr>
      <w:r>
        <w:t>Fast framing notes</w:t>
      </w:r>
    </w:p>
    <w:p>
      <w:pPr>
        <w:pStyle w:val="ListBullet"/>
      </w:pPr>
      <w:r>
        <w:t>Ancient history is not a shortcut to modern statehood arguments.</w:t>
      </w:r>
    </w:p>
    <w:p>
      <w:pPr>
        <w:pStyle w:val="ListBullet"/>
      </w:pPr>
      <w:r>
        <w:t>Jewish history in the land is older than modern Zionism and belongs in the record.</w:t>
      </w:r>
    </w:p>
    <w:p>
      <w:pPr>
        <w:pStyle w:val="ListBullet"/>
      </w:pPr>
      <w:r>
        <w:t>Palestinian identity is real, but it is modern and should not be projected backward unchanged into every earlier era.</w:t>
      </w:r>
    </w:p>
    <w:p>
      <w:pPr>
        <w:pStyle w:val="ListBullet"/>
      </w:pPr>
      <w:r>
        <w:t>Gaza has often been strategically important without being politically sovereign in its own right.</w:t>
      </w:r>
    </w:p>
    <w:p>
      <w:pPr>
        <w:pStyle w:val="Heading1"/>
      </w:pPr>
      <w:r>
        <w:t>Core source trail</w:t>
      </w:r>
    </w:p>
    <w:p>
      <w:pPr>
        <w:pStyle w:val="ListBullet"/>
      </w:pPr>
      <w:r>
        <w:t>Britannica — Gaza Strip — https://www.britannica.com/place/Gaza-Strip</w:t>
      </w:r>
    </w:p>
    <w:p>
      <w:pPr>
        <w:pStyle w:val="ListBullet"/>
      </w:pPr>
      <w:r>
        <w:t>Britannica — History of Palestine — https://www.britannica.com/place/Palestine/History</w:t>
      </w:r>
    </w:p>
    <w:p>
      <w:pPr>
        <w:pStyle w:val="ListBullet"/>
      </w:pPr>
      <w:r>
        <w:t>Britannica — From Alexander the Great to 70 CE — https://www.britannica.com/place/Palestine/From-Alexander-the-Great-to-70-ce</w:t>
      </w:r>
    </w:p>
    <w:p>
      <w:pPr>
        <w:pStyle w:val="ListBullet"/>
      </w:pPr>
      <w:r>
        <w:t>Britannica — The Hasmonean priest-princes — https://www.britannica.com/place/Palestine/The-Hasmonean-priest-princes</w:t>
      </w:r>
    </w:p>
    <w:p>
      <w:pPr>
        <w:pStyle w:val="ListBullet"/>
      </w:pPr>
      <w:r>
        <w:t>Britannica — Roman Palestine / From the Arab conquest to 1900 — https://www.britannica.com/place/Palestine/Roman-Palestine</w:t>
      </w:r>
    </w:p>
    <w:p>
      <w:pPr>
        <w:pStyle w:val="ListBullet"/>
      </w:pPr>
      <w:r>
        <w:t>Britannica — The Crusades — https://www.britannica.com/place/Palestine/The-Crusades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